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D0" w:rsidRDefault="003A1CD0" w:rsidP="003A1CD0">
      <w:pPr>
        <w:pStyle w:val="Kop3"/>
      </w:pPr>
      <w:r>
        <w:t xml:space="preserve">Hoe maak je een </w:t>
      </w:r>
      <w:proofErr w:type="spellStart"/>
      <w:r>
        <w:t>toetsmatrijs</w:t>
      </w:r>
      <w:proofErr w:type="spellEnd"/>
      <w:r>
        <w:t>?</w:t>
      </w:r>
    </w:p>
    <w:p w:rsidR="003A1CD0" w:rsidRPr="003A1CD0" w:rsidRDefault="003A1CD0" w:rsidP="003A1CD0">
      <w:r>
        <w:t xml:space="preserve">In een </w:t>
      </w:r>
      <w:proofErr w:type="spellStart"/>
      <w:r>
        <w:t>toetsmatrijs</w:t>
      </w:r>
      <w:proofErr w:type="spellEnd"/>
      <w:r>
        <w:t xml:space="preserve"> moet in één oogopslag te zien zijn welke leerstof in de toets moet worden verwerkt en welke vaardigheden de student zal moeten leren beheersen. In deze tabel is te zien hoe een </w:t>
      </w:r>
      <w:proofErr w:type="spellStart"/>
      <w:r>
        <w:t>toetsmatrijs</w:t>
      </w:r>
      <w:proofErr w:type="spellEnd"/>
      <w:r>
        <w:t xml:space="preserve"> eruit ziet. </w:t>
      </w:r>
    </w:p>
    <w:tbl>
      <w:tblPr>
        <w:tblW w:w="8991" w:type="dxa"/>
        <w:tblCellMar>
          <w:left w:w="0" w:type="dxa"/>
          <w:right w:w="0" w:type="dxa"/>
        </w:tblCellMar>
        <w:tblLook w:val="04A0" w:firstRow="1" w:lastRow="0" w:firstColumn="1" w:lastColumn="0" w:noHBand="0" w:noVBand="1"/>
      </w:tblPr>
      <w:tblGrid>
        <w:gridCol w:w="1010"/>
        <w:gridCol w:w="1997"/>
        <w:gridCol w:w="1022"/>
        <w:gridCol w:w="1134"/>
        <w:gridCol w:w="1134"/>
        <w:gridCol w:w="2694"/>
      </w:tblGrid>
      <w:tr w:rsidR="003A1CD0" w:rsidRPr="003A1CD0" w:rsidTr="003A1CD0">
        <w:tc>
          <w:tcPr>
            <w:tcW w:w="101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proofErr w:type="spellStart"/>
            <w:r w:rsidRPr="003A1CD0">
              <w:rPr>
                <w:rFonts w:asciiTheme="minorHAnsi" w:hAnsiTheme="minorHAnsi" w:cs="Arial"/>
                <w:color w:val="222222"/>
                <w:sz w:val="20"/>
                <w:szCs w:val="20"/>
                <w:lang w:val="en-US"/>
              </w:rPr>
              <w:t>Leerdoel</w:t>
            </w:r>
            <w:proofErr w:type="spellEnd"/>
          </w:p>
        </w:tc>
        <w:tc>
          <w:tcPr>
            <w:tcW w:w="199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proofErr w:type="spellStart"/>
            <w:r w:rsidRPr="003A1CD0">
              <w:rPr>
                <w:rFonts w:asciiTheme="minorHAnsi" w:hAnsiTheme="minorHAnsi" w:cs="Arial"/>
                <w:color w:val="222222"/>
                <w:sz w:val="20"/>
                <w:szCs w:val="20"/>
                <w:lang w:val="en-US"/>
              </w:rPr>
              <w:t>Leerstof</w:t>
            </w:r>
            <w:proofErr w:type="spellEnd"/>
          </w:p>
        </w:tc>
        <w:tc>
          <w:tcPr>
            <w:tcW w:w="329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proofErr w:type="spellStart"/>
            <w:r w:rsidRPr="003A1CD0">
              <w:rPr>
                <w:rFonts w:asciiTheme="minorHAnsi" w:hAnsiTheme="minorHAnsi" w:cs="Arial"/>
                <w:color w:val="222222"/>
                <w:sz w:val="20"/>
                <w:szCs w:val="20"/>
                <w:lang w:val="en-US"/>
              </w:rPr>
              <w:t>Taxonomie</w:t>
            </w:r>
            <w:proofErr w:type="spellEnd"/>
            <w:r w:rsidRPr="003A1CD0">
              <w:rPr>
                <w:rFonts w:asciiTheme="minorHAnsi" w:hAnsiTheme="minorHAnsi" w:cs="Arial"/>
                <w:color w:val="222222"/>
                <w:sz w:val="20"/>
                <w:szCs w:val="20"/>
                <w:lang w:val="en-US"/>
              </w:rPr>
              <w:t xml:space="preserve"> van Bloom</w:t>
            </w:r>
          </w:p>
        </w:tc>
        <w:tc>
          <w:tcPr>
            <w:tcW w:w="269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rPr>
            </w:pPr>
            <w:r w:rsidRPr="003A1CD0">
              <w:rPr>
                <w:rFonts w:asciiTheme="minorHAnsi" w:hAnsiTheme="minorHAnsi" w:cs="Arial"/>
                <w:color w:val="222222"/>
                <w:sz w:val="20"/>
                <w:szCs w:val="20"/>
              </w:rPr>
              <w:t>Totaal aantal vragen per leerdoel</w:t>
            </w:r>
          </w:p>
        </w:tc>
      </w:tr>
      <w:tr w:rsidR="003A1CD0" w:rsidRPr="003A1CD0" w:rsidTr="003A1CD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1CD0" w:rsidRPr="003A1CD0" w:rsidRDefault="003A1CD0" w:rsidP="005C4185">
            <w:pPr>
              <w:rPr>
                <w:rFonts w:cs="Arial"/>
                <w:color w:val="222222"/>
                <w:sz w:val="20"/>
                <w:szCs w:val="20"/>
              </w:rPr>
            </w:pPr>
          </w:p>
        </w:tc>
        <w:tc>
          <w:tcPr>
            <w:tcW w:w="1997" w:type="dxa"/>
            <w:vMerge/>
            <w:tcBorders>
              <w:top w:val="single" w:sz="6" w:space="0" w:color="000000"/>
              <w:left w:val="single" w:sz="6" w:space="0" w:color="000000"/>
              <w:bottom w:val="single" w:sz="6" w:space="0" w:color="000000"/>
              <w:right w:val="single" w:sz="6" w:space="0" w:color="000000"/>
            </w:tcBorders>
            <w:vAlign w:val="center"/>
            <w:hideMark/>
          </w:tcPr>
          <w:p w:rsidR="003A1CD0" w:rsidRPr="003A1CD0" w:rsidRDefault="003A1CD0" w:rsidP="005C4185">
            <w:pPr>
              <w:rPr>
                <w:rFonts w:cs="Arial"/>
                <w:color w:val="222222"/>
                <w:sz w:val="20"/>
                <w:szCs w:val="20"/>
              </w:rPr>
            </w:pPr>
          </w:p>
        </w:tc>
        <w:tc>
          <w:tcPr>
            <w:tcW w:w="1022" w:type="dxa"/>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jc w:val="center"/>
              <w:rPr>
                <w:rFonts w:asciiTheme="minorHAnsi" w:hAnsiTheme="minorHAnsi" w:cs="Arial"/>
                <w:color w:val="222222"/>
                <w:sz w:val="20"/>
                <w:szCs w:val="20"/>
                <w:lang w:val="en-US"/>
              </w:rPr>
            </w:pPr>
            <w:proofErr w:type="spellStart"/>
            <w:r w:rsidRPr="003A1CD0">
              <w:rPr>
                <w:rFonts w:asciiTheme="minorHAnsi" w:hAnsiTheme="minorHAnsi" w:cs="Arial"/>
                <w:color w:val="222222"/>
                <w:sz w:val="20"/>
                <w:szCs w:val="20"/>
                <w:lang w:val="en-US"/>
              </w:rPr>
              <w:t>Weten</w:t>
            </w:r>
            <w:proofErr w:type="spellEnd"/>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jc w:val="center"/>
              <w:rPr>
                <w:rFonts w:asciiTheme="minorHAnsi" w:hAnsiTheme="minorHAnsi" w:cs="Arial"/>
                <w:color w:val="222222"/>
                <w:sz w:val="20"/>
                <w:szCs w:val="20"/>
                <w:lang w:val="en-US"/>
              </w:rPr>
            </w:pPr>
            <w:proofErr w:type="spellStart"/>
            <w:r w:rsidRPr="003A1CD0">
              <w:rPr>
                <w:rFonts w:asciiTheme="minorHAnsi" w:hAnsiTheme="minorHAnsi" w:cs="Arial"/>
                <w:color w:val="222222"/>
                <w:sz w:val="20"/>
                <w:szCs w:val="20"/>
                <w:lang w:val="en-US"/>
              </w:rPr>
              <w:t>Begrijpen</w:t>
            </w:r>
            <w:proofErr w:type="spellEnd"/>
          </w:p>
          <w:p w:rsidR="003A1CD0" w:rsidRPr="003A1CD0" w:rsidRDefault="003A1CD0" w:rsidP="005C4185">
            <w:pPr>
              <w:pStyle w:val="wh-normal"/>
              <w:spacing w:before="0" w:beforeAutospacing="0" w:after="0" w:afterAutospacing="0"/>
              <w:jc w:val="center"/>
              <w:rPr>
                <w:rFonts w:asciiTheme="minorHAnsi" w:hAnsiTheme="minorHAnsi" w:cs="Arial"/>
                <w:color w:val="222222"/>
                <w:sz w:val="20"/>
                <w:szCs w:val="20"/>
                <w:lang w:val="en-US"/>
              </w:rPr>
            </w:pPr>
          </w:p>
          <w:p w:rsidR="003A1CD0" w:rsidRPr="003A1CD0" w:rsidRDefault="003A1CD0" w:rsidP="005C4185">
            <w:pPr>
              <w:pStyle w:val="wh-normal"/>
              <w:spacing w:before="0" w:beforeAutospacing="0" w:after="0" w:afterAutospacing="0"/>
              <w:jc w:val="center"/>
              <w:rPr>
                <w:rFonts w:asciiTheme="minorHAnsi" w:hAnsiTheme="minorHAnsi" w:cs="Arial"/>
                <w:color w:val="222222"/>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A1CD0" w:rsidRPr="003A1CD0" w:rsidRDefault="003A1CD0" w:rsidP="005C4185">
            <w:pPr>
              <w:pStyle w:val="wh-normal"/>
              <w:spacing w:before="0" w:beforeAutospacing="0" w:after="0" w:afterAutospacing="0"/>
              <w:jc w:val="center"/>
              <w:rPr>
                <w:rFonts w:asciiTheme="minorHAnsi" w:hAnsiTheme="minorHAnsi" w:cs="Arial"/>
                <w:color w:val="222222"/>
                <w:sz w:val="20"/>
                <w:szCs w:val="20"/>
                <w:lang w:val="en-US"/>
              </w:rPr>
            </w:pPr>
          </w:p>
          <w:p w:rsidR="003A1CD0" w:rsidRPr="003A1CD0" w:rsidRDefault="003A1CD0" w:rsidP="005C4185">
            <w:pPr>
              <w:pStyle w:val="wh-normal"/>
              <w:spacing w:before="0" w:beforeAutospacing="0" w:after="0" w:afterAutospacing="0"/>
              <w:jc w:val="center"/>
              <w:rPr>
                <w:rFonts w:asciiTheme="minorHAnsi" w:hAnsiTheme="minorHAnsi" w:cs="Arial"/>
                <w:color w:val="222222"/>
                <w:sz w:val="20"/>
                <w:szCs w:val="20"/>
                <w:lang w:val="en-US"/>
              </w:rPr>
            </w:pPr>
            <w:proofErr w:type="spellStart"/>
            <w:r w:rsidRPr="003A1CD0">
              <w:rPr>
                <w:rFonts w:asciiTheme="minorHAnsi" w:hAnsiTheme="minorHAnsi" w:cs="Arial"/>
                <w:color w:val="222222"/>
                <w:sz w:val="20"/>
                <w:szCs w:val="20"/>
                <w:lang w:val="en-US"/>
              </w:rPr>
              <w:t>Toepassen</w:t>
            </w:r>
            <w:proofErr w:type="spellEnd"/>
          </w:p>
        </w:tc>
        <w:tc>
          <w:tcPr>
            <w:tcW w:w="2694" w:type="dxa"/>
            <w:vMerge/>
            <w:tcBorders>
              <w:top w:val="single" w:sz="6" w:space="0" w:color="000000"/>
              <w:left w:val="single" w:sz="4" w:space="0" w:color="auto"/>
              <w:bottom w:val="single" w:sz="6" w:space="0" w:color="000000"/>
              <w:right w:val="single" w:sz="6" w:space="0" w:color="000000"/>
            </w:tcBorders>
            <w:vAlign w:val="center"/>
            <w:hideMark/>
          </w:tcPr>
          <w:p w:rsidR="003A1CD0" w:rsidRPr="003A1CD0" w:rsidRDefault="003A1CD0" w:rsidP="005C4185">
            <w:pPr>
              <w:rPr>
                <w:rFonts w:cs="Arial"/>
                <w:color w:val="222222"/>
                <w:sz w:val="20"/>
                <w:szCs w:val="20"/>
                <w:lang w:val="en-US"/>
              </w:rPr>
            </w:pPr>
          </w:p>
        </w:tc>
      </w:tr>
      <w:tr w:rsidR="003A1CD0" w:rsidRPr="003A1CD0" w:rsidTr="003A1CD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1</w:t>
            </w:r>
          </w:p>
        </w:tc>
        <w:tc>
          <w:tcPr>
            <w:tcW w:w="1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A</w:t>
            </w:r>
          </w:p>
        </w:tc>
        <w:tc>
          <w:tcPr>
            <w:tcW w:w="1022" w:type="dxa"/>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 </w:t>
            </w:r>
            <w:r>
              <w:rPr>
                <w:rFonts w:asciiTheme="minorHAnsi" w:hAnsiTheme="minorHAnsi" w:cs="Arial"/>
                <w:color w:val="222222"/>
                <w:sz w:val="20"/>
                <w:szCs w:val="20"/>
                <w:lang w:val="en-US"/>
              </w:rPr>
              <w:t>1</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after="0"/>
              <w:rPr>
                <w:rFonts w:asciiTheme="minorHAnsi" w:hAnsiTheme="minorHAnsi" w:cs="Arial"/>
                <w:color w:val="222222"/>
                <w:sz w:val="20"/>
                <w:szCs w:val="20"/>
                <w:lang w:val="en-US"/>
              </w:rPr>
            </w:pPr>
            <w:r>
              <w:rPr>
                <w:rFonts w:asciiTheme="minorHAnsi" w:hAnsiTheme="minorHAnsi" w:cs="Arial"/>
                <w:color w:val="222222"/>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3A1CD0" w:rsidRPr="003A1CD0" w:rsidRDefault="003A1CD0" w:rsidP="005C4185">
            <w:pPr>
              <w:pStyle w:val="wh-normal"/>
              <w:spacing w:before="0" w:after="0"/>
              <w:rPr>
                <w:rFonts w:asciiTheme="minorHAnsi" w:hAnsiTheme="minorHAnsi" w:cs="Arial"/>
                <w:color w:val="222222"/>
                <w:sz w:val="20"/>
                <w:szCs w:val="20"/>
                <w:lang w:val="en-US"/>
              </w:rPr>
            </w:pPr>
            <w:r>
              <w:rPr>
                <w:rFonts w:asciiTheme="minorHAnsi" w:hAnsiTheme="minorHAnsi" w:cs="Arial"/>
                <w:color w:val="222222"/>
                <w:sz w:val="20"/>
                <w:szCs w:val="20"/>
                <w:lang w:val="en-US"/>
              </w:rPr>
              <w:t>1</w:t>
            </w:r>
          </w:p>
        </w:tc>
        <w:tc>
          <w:tcPr>
            <w:tcW w:w="2694" w:type="dxa"/>
            <w:tcBorders>
              <w:top w:val="single" w:sz="6" w:space="0" w:color="000000"/>
              <w:left w:val="single" w:sz="4" w:space="0" w:color="auto"/>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4</w:t>
            </w:r>
          </w:p>
        </w:tc>
      </w:tr>
      <w:tr w:rsidR="003A1CD0" w:rsidRPr="003A1CD0" w:rsidTr="003A1CD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2</w:t>
            </w:r>
          </w:p>
        </w:tc>
        <w:tc>
          <w:tcPr>
            <w:tcW w:w="1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B</w:t>
            </w:r>
          </w:p>
        </w:tc>
        <w:tc>
          <w:tcPr>
            <w:tcW w:w="1022" w:type="dxa"/>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 </w:t>
            </w:r>
            <w:r>
              <w:rPr>
                <w:rFonts w:asciiTheme="minorHAnsi" w:hAnsiTheme="minorHAnsi" w:cs="Arial"/>
                <w:color w:val="222222"/>
                <w:sz w:val="20"/>
                <w:szCs w:val="20"/>
                <w:lang w:val="en-US"/>
              </w:rPr>
              <w:t>3</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after="0"/>
              <w:rPr>
                <w:rFonts w:asciiTheme="minorHAnsi" w:hAnsiTheme="minorHAnsi" w:cs="Arial"/>
                <w:color w:val="222222"/>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A1CD0" w:rsidRPr="003A1CD0" w:rsidRDefault="003A1CD0" w:rsidP="005C4185">
            <w:pPr>
              <w:pStyle w:val="wh-normal"/>
              <w:spacing w:before="0" w:after="0"/>
              <w:rPr>
                <w:rFonts w:asciiTheme="minorHAnsi" w:hAnsiTheme="minorHAnsi" w:cs="Arial"/>
                <w:color w:val="222222"/>
                <w:sz w:val="20"/>
                <w:szCs w:val="20"/>
                <w:lang w:val="en-US"/>
              </w:rPr>
            </w:pPr>
          </w:p>
        </w:tc>
        <w:tc>
          <w:tcPr>
            <w:tcW w:w="2694" w:type="dxa"/>
            <w:tcBorders>
              <w:top w:val="single" w:sz="6" w:space="0" w:color="000000"/>
              <w:left w:val="single" w:sz="4" w:space="0" w:color="auto"/>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3</w:t>
            </w:r>
          </w:p>
        </w:tc>
      </w:tr>
      <w:tr w:rsidR="003A1CD0" w:rsidRPr="003A1CD0" w:rsidTr="003A1CD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3</w:t>
            </w:r>
          </w:p>
        </w:tc>
        <w:tc>
          <w:tcPr>
            <w:tcW w:w="1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C</w:t>
            </w:r>
          </w:p>
        </w:tc>
        <w:tc>
          <w:tcPr>
            <w:tcW w:w="1022" w:type="dxa"/>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 </w:t>
            </w:r>
            <w:r>
              <w:rPr>
                <w:rFonts w:asciiTheme="minorHAnsi" w:hAnsiTheme="minorHAnsi" w:cs="Arial"/>
                <w:color w:val="222222"/>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after="0"/>
              <w:rPr>
                <w:rFonts w:asciiTheme="minorHAnsi" w:hAnsiTheme="minorHAnsi" w:cs="Arial"/>
                <w:color w:val="222222"/>
                <w:sz w:val="20"/>
                <w:szCs w:val="20"/>
                <w:lang w:val="en-US"/>
              </w:rPr>
            </w:pPr>
            <w:r>
              <w:rPr>
                <w:rFonts w:asciiTheme="minorHAnsi" w:hAnsiTheme="minorHAnsi" w:cs="Arial"/>
                <w:color w:val="222222"/>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3A1CD0" w:rsidRPr="003A1CD0" w:rsidRDefault="003A1CD0" w:rsidP="005C4185">
            <w:pPr>
              <w:pStyle w:val="wh-normal"/>
              <w:spacing w:before="0" w:after="0"/>
              <w:rPr>
                <w:rFonts w:asciiTheme="minorHAnsi" w:hAnsiTheme="minorHAnsi" w:cs="Arial"/>
                <w:color w:val="222222"/>
                <w:sz w:val="20"/>
                <w:szCs w:val="20"/>
                <w:lang w:val="en-US"/>
              </w:rPr>
            </w:pPr>
          </w:p>
        </w:tc>
        <w:tc>
          <w:tcPr>
            <w:tcW w:w="2694" w:type="dxa"/>
            <w:tcBorders>
              <w:top w:val="single" w:sz="6" w:space="0" w:color="000000"/>
              <w:left w:val="single" w:sz="4" w:space="0" w:color="auto"/>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4</w:t>
            </w:r>
          </w:p>
        </w:tc>
      </w:tr>
      <w:tr w:rsidR="003A1CD0" w:rsidRPr="003A1CD0" w:rsidTr="003A1CD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4</w:t>
            </w:r>
          </w:p>
        </w:tc>
        <w:tc>
          <w:tcPr>
            <w:tcW w:w="1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D</w:t>
            </w:r>
          </w:p>
        </w:tc>
        <w:tc>
          <w:tcPr>
            <w:tcW w:w="1022" w:type="dxa"/>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 </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after="0"/>
              <w:rPr>
                <w:rFonts w:asciiTheme="minorHAnsi" w:hAnsiTheme="minorHAnsi" w:cs="Arial"/>
                <w:color w:val="222222"/>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A1CD0" w:rsidRPr="003A1CD0" w:rsidRDefault="003A1CD0" w:rsidP="005C4185">
            <w:pPr>
              <w:pStyle w:val="wh-normal"/>
              <w:spacing w:before="0" w:after="0"/>
              <w:rPr>
                <w:rFonts w:asciiTheme="minorHAnsi" w:hAnsiTheme="minorHAnsi" w:cs="Arial"/>
                <w:color w:val="222222"/>
                <w:sz w:val="20"/>
                <w:szCs w:val="20"/>
                <w:lang w:val="en-US"/>
              </w:rPr>
            </w:pPr>
            <w:r>
              <w:rPr>
                <w:rFonts w:asciiTheme="minorHAnsi" w:hAnsiTheme="minorHAnsi" w:cs="Arial"/>
                <w:color w:val="222222"/>
                <w:sz w:val="20"/>
                <w:szCs w:val="20"/>
                <w:lang w:val="en-US"/>
              </w:rPr>
              <w:t>1</w:t>
            </w:r>
          </w:p>
        </w:tc>
        <w:tc>
          <w:tcPr>
            <w:tcW w:w="2694" w:type="dxa"/>
            <w:tcBorders>
              <w:top w:val="single" w:sz="6" w:space="0" w:color="000000"/>
              <w:left w:val="single" w:sz="4" w:space="0" w:color="auto"/>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1</w:t>
            </w:r>
          </w:p>
        </w:tc>
      </w:tr>
      <w:tr w:rsidR="003A1CD0" w:rsidRPr="003A1CD0" w:rsidTr="003A1CD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r w:rsidRPr="003A1CD0">
              <w:rPr>
                <w:rFonts w:asciiTheme="minorHAnsi" w:hAnsiTheme="minorHAnsi" w:cs="Arial"/>
                <w:color w:val="222222"/>
                <w:sz w:val="20"/>
                <w:szCs w:val="20"/>
                <w:lang w:val="en-US"/>
              </w:rPr>
              <w:t> </w:t>
            </w:r>
          </w:p>
        </w:tc>
        <w:tc>
          <w:tcPr>
            <w:tcW w:w="1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proofErr w:type="spellStart"/>
            <w:r w:rsidRPr="003A1CD0">
              <w:rPr>
                <w:rFonts w:asciiTheme="minorHAnsi" w:hAnsiTheme="minorHAnsi" w:cs="Arial"/>
                <w:color w:val="222222"/>
                <w:sz w:val="20"/>
                <w:szCs w:val="20"/>
                <w:lang w:val="en-US"/>
              </w:rPr>
              <w:t>Totaal</w:t>
            </w:r>
            <w:proofErr w:type="spellEnd"/>
          </w:p>
        </w:tc>
        <w:tc>
          <w:tcPr>
            <w:tcW w:w="1022" w:type="dxa"/>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3A1CD0" w:rsidRPr="003A1CD0" w:rsidRDefault="003A1CD0" w:rsidP="005C4185">
            <w:pPr>
              <w:pStyle w:val="wh-normal"/>
              <w:spacing w:before="0" w:beforeAutospacing="0" w:after="0" w:afterAutospacing="0"/>
              <w:rPr>
                <w:rFonts w:asciiTheme="minorHAnsi" w:hAnsiTheme="minorHAnsi" w:cs="Arial"/>
                <w:color w:val="222222"/>
                <w:sz w:val="20"/>
                <w:szCs w:val="20"/>
                <w:lang w:val="en-US"/>
              </w:rPr>
            </w:pPr>
          </w:p>
        </w:tc>
        <w:tc>
          <w:tcPr>
            <w:tcW w:w="2694" w:type="dxa"/>
            <w:tcBorders>
              <w:top w:val="single" w:sz="6" w:space="0" w:color="000000"/>
              <w:left w:val="single" w:sz="4" w:space="0" w:color="auto"/>
              <w:bottom w:val="single" w:sz="6" w:space="0" w:color="000000"/>
              <w:right w:val="single" w:sz="6" w:space="0" w:color="000000"/>
            </w:tcBorders>
            <w:tcMar>
              <w:top w:w="60" w:type="dxa"/>
              <w:left w:w="60" w:type="dxa"/>
              <w:bottom w:w="60" w:type="dxa"/>
              <w:right w:w="60" w:type="dxa"/>
            </w:tcMar>
            <w:vAlign w:val="center"/>
            <w:hideMark/>
          </w:tcPr>
          <w:p w:rsidR="003A1CD0" w:rsidRPr="003A1CD0" w:rsidRDefault="003A1CD0" w:rsidP="005C4185">
            <w:pPr>
              <w:pStyle w:val="wh-normal"/>
              <w:spacing w:before="0" w:beforeAutospacing="0" w:after="0" w:afterAutospacing="0"/>
              <w:rPr>
                <w:rFonts w:asciiTheme="minorHAnsi" w:hAnsiTheme="minorHAnsi" w:cs="Arial"/>
                <w:color w:val="222222"/>
                <w:sz w:val="20"/>
                <w:szCs w:val="20"/>
              </w:rPr>
            </w:pPr>
            <w:r w:rsidRPr="003A1CD0">
              <w:rPr>
                <w:rFonts w:asciiTheme="minorHAnsi" w:hAnsiTheme="minorHAnsi" w:cs="Arial"/>
                <w:color w:val="222222"/>
                <w:sz w:val="20"/>
                <w:szCs w:val="20"/>
              </w:rPr>
              <w:t>In totaal 12 vragen of een veelvoud ervan</w:t>
            </w:r>
          </w:p>
        </w:tc>
      </w:tr>
    </w:tbl>
    <w:p w:rsidR="003A1CD0" w:rsidRDefault="003A1CD0" w:rsidP="003A1CD0"/>
    <w:p w:rsidR="003A1CD0" w:rsidRDefault="003A1CD0" w:rsidP="003A1CD0">
      <w:r>
        <w:t xml:space="preserve">Ten eerste wordt gekeken naar de leerdoelen. Hiervoor zal de docent moeten kijken welke competenties en leerdoelen behandeld moeten worden tijdens de lessen en in de toets. </w:t>
      </w:r>
    </w:p>
    <w:p w:rsidR="003A1CD0" w:rsidRDefault="003A1CD0" w:rsidP="003A1CD0">
      <w:pPr>
        <w:rPr>
          <w:rFonts w:ascii="Arial" w:hAnsi="Arial" w:cs="Arial"/>
          <w:color w:val="222222"/>
          <w:sz w:val="20"/>
          <w:szCs w:val="20"/>
        </w:rPr>
      </w:pPr>
      <w:r>
        <w:t>In deze matrijs is te zien dat de toets over leerstof A vier keer zoveel vragen opgenomen dienen te worden dan over leerstof D. Leerstof A of leerdoel 1 is dus belangrijker dan leerstof D of leerdoel 1</w:t>
      </w:r>
      <w:r>
        <w:rPr>
          <w:rFonts w:ascii="Arial" w:hAnsi="Arial" w:cs="Arial"/>
          <w:color w:val="222222"/>
          <w:sz w:val="20"/>
          <w:szCs w:val="20"/>
        </w:rPr>
        <w:t>.</w:t>
      </w:r>
    </w:p>
    <w:p w:rsidR="008530F2" w:rsidRPr="008530F2" w:rsidRDefault="003A1CD0" w:rsidP="008530F2">
      <w:r>
        <w:t xml:space="preserve">Voor leerstof A is aangegeven dat er 1 kennis vraag moet komen in de toets. 2 begrijpvragen en 1 toepassingsvraag. </w:t>
      </w:r>
      <w:r w:rsidR="008530F2">
        <w:t xml:space="preserve">Het hangt af van de leerdoelen op welk niveau in de taxonomie van </w:t>
      </w:r>
      <w:proofErr w:type="spellStart"/>
      <w:r w:rsidR="008530F2">
        <w:t>Bloom</w:t>
      </w:r>
      <w:proofErr w:type="spellEnd"/>
      <w:r w:rsidR="008530F2">
        <w:t xml:space="preserve"> de vragen moeten worden gesteld. </w:t>
      </w:r>
      <w:r w:rsidR="008530F2" w:rsidRPr="008530F2">
        <w:rPr>
          <w:lang w:eastAsia="nl-NL"/>
        </w:rPr>
        <w:t>Ook andere indelingen van gedragscategorieën zijn mogelijk, zoals de volgende tabel laat zien.</w:t>
      </w:r>
    </w:p>
    <w:tbl>
      <w:tblPr>
        <w:tblW w:w="10050" w:type="dxa"/>
        <w:tblCellSpacing w:w="15" w:type="dxa"/>
        <w:tblCellMar>
          <w:top w:w="120" w:type="dxa"/>
          <w:left w:w="120" w:type="dxa"/>
          <w:bottom w:w="120" w:type="dxa"/>
          <w:right w:w="120" w:type="dxa"/>
        </w:tblCellMar>
        <w:tblLook w:val="04A0" w:firstRow="1" w:lastRow="0" w:firstColumn="1" w:lastColumn="0" w:noHBand="0" w:noVBand="1"/>
      </w:tblPr>
      <w:tblGrid>
        <w:gridCol w:w="3585"/>
        <w:gridCol w:w="1309"/>
        <w:gridCol w:w="1110"/>
        <w:gridCol w:w="1410"/>
        <w:gridCol w:w="1410"/>
        <w:gridCol w:w="1226"/>
      </w:tblGrid>
      <w:tr w:rsidR="008530F2" w:rsidRPr="008530F2" w:rsidTr="008530F2">
        <w:trPr>
          <w:tblCellSpacing w:w="15" w:type="dxa"/>
        </w:trPr>
        <w:tc>
          <w:tcPr>
            <w:tcW w:w="0" w:type="auto"/>
            <w:gridSpan w:val="6"/>
            <w:shd w:val="clear" w:color="auto" w:fill="808080"/>
            <w:hideMark/>
          </w:tcPr>
          <w:p w:rsidR="008530F2" w:rsidRPr="008530F2" w:rsidRDefault="008530F2" w:rsidP="008530F2">
            <w:pPr>
              <w:spacing w:before="100" w:beforeAutospacing="1" w:after="100" w:afterAutospacing="1" w:line="240" w:lineRule="auto"/>
              <w:jc w:val="center"/>
              <w:rPr>
                <w:rFonts w:ascii="Arial" w:eastAsia="Times New Roman" w:hAnsi="Arial" w:cs="Arial"/>
                <w:b/>
                <w:bCs/>
                <w:sz w:val="20"/>
                <w:szCs w:val="20"/>
                <w:lang w:eastAsia="nl-NL"/>
              </w:rPr>
            </w:pPr>
            <w:r w:rsidRPr="008530F2">
              <w:rPr>
                <w:rFonts w:ascii="Arial" w:eastAsia="Times New Roman" w:hAnsi="Arial" w:cs="Arial"/>
                <w:b/>
                <w:bCs/>
                <w:sz w:val="20"/>
                <w:szCs w:val="20"/>
                <w:lang w:eastAsia="nl-NL"/>
              </w:rPr>
              <w:t>TOETSMATRIJS MODUUL 1 biologie</w:t>
            </w:r>
          </w:p>
        </w:tc>
      </w:tr>
      <w:tr w:rsidR="008530F2" w:rsidRPr="008530F2" w:rsidTr="008530F2">
        <w:trPr>
          <w:tblCellSpacing w:w="15" w:type="dxa"/>
        </w:trPr>
        <w:tc>
          <w:tcPr>
            <w:tcW w:w="1762"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b/>
                <w:bCs/>
                <w:sz w:val="20"/>
                <w:szCs w:val="20"/>
                <w:lang w:eastAsia="nl-NL"/>
              </w:rPr>
              <w:t>Onderwerp:</w:t>
            </w:r>
          </w:p>
        </w:tc>
        <w:tc>
          <w:tcPr>
            <w:tcW w:w="636"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b/>
                <w:bCs/>
                <w:sz w:val="20"/>
                <w:szCs w:val="20"/>
                <w:lang w:eastAsia="nl-NL"/>
              </w:rPr>
              <w:t>Weten</w:t>
            </w:r>
          </w:p>
        </w:tc>
        <w:tc>
          <w:tcPr>
            <w:tcW w:w="538"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b/>
                <w:bCs/>
                <w:sz w:val="20"/>
                <w:szCs w:val="20"/>
                <w:lang w:eastAsia="nl-NL"/>
              </w:rPr>
              <w:t>Inzien</w:t>
            </w:r>
          </w:p>
        </w:tc>
        <w:tc>
          <w:tcPr>
            <w:tcW w:w="686"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b/>
                <w:bCs/>
                <w:sz w:val="20"/>
                <w:szCs w:val="20"/>
                <w:lang w:eastAsia="nl-NL"/>
              </w:rPr>
              <w:t>Toepassen</w:t>
            </w:r>
          </w:p>
        </w:tc>
        <w:tc>
          <w:tcPr>
            <w:tcW w:w="686"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b/>
                <w:bCs/>
                <w:sz w:val="20"/>
                <w:szCs w:val="20"/>
                <w:lang w:eastAsia="nl-NL"/>
              </w:rPr>
              <w:t>Integreren</w:t>
            </w:r>
          </w:p>
        </w:tc>
        <w:tc>
          <w:tcPr>
            <w:tcW w:w="588"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b/>
                <w:bCs/>
                <w:sz w:val="20"/>
                <w:szCs w:val="20"/>
                <w:lang w:eastAsia="nl-NL"/>
              </w:rPr>
              <w:t>Weging</w:t>
            </w:r>
          </w:p>
        </w:tc>
      </w:tr>
      <w:tr w:rsidR="008530F2" w:rsidRPr="008530F2" w:rsidTr="008530F2">
        <w:trPr>
          <w:tblCellSpacing w:w="15" w:type="dxa"/>
        </w:trPr>
        <w:tc>
          <w:tcPr>
            <w:tcW w:w="1762"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1. Bouw van de cel</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2. Fotosynthese</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3. Verbranding</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4. Onderscheid plant/dieren</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5. Practicum biologisch onderzoek</w:t>
            </w:r>
          </w:p>
        </w:tc>
        <w:tc>
          <w:tcPr>
            <w:tcW w:w="636"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4 (14%)</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4 (13%)</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4 (13%)</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2 (6%)</w:t>
            </w:r>
          </w:p>
        </w:tc>
        <w:tc>
          <w:tcPr>
            <w:tcW w:w="538"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2 (7%)</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2 (7%)</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2 (7%)</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1 (3%)</w:t>
            </w:r>
          </w:p>
        </w:tc>
        <w:tc>
          <w:tcPr>
            <w:tcW w:w="686"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 </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2 (7%)</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2 (7%)</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 </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3 (10%)</w:t>
            </w:r>
          </w:p>
        </w:tc>
        <w:tc>
          <w:tcPr>
            <w:tcW w:w="686"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 </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 </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 </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 </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2 (7%)</w:t>
            </w:r>
          </w:p>
        </w:tc>
        <w:tc>
          <w:tcPr>
            <w:tcW w:w="588"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6 (20%)</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8 (27%)</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8 (27%)</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3 (10%)</w:t>
            </w:r>
          </w:p>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5 (17%)</w:t>
            </w:r>
          </w:p>
        </w:tc>
      </w:tr>
      <w:tr w:rsidR="008530F2" w:rsidRPr="008530F2" w:rsidTr="008530F2">
        <w:trPr>
          <w:tblCellSpacing w:w="15" w:type="dxa"/>
        </w:trPr>
        <w:tc>
          <w:tcPr>
            <w:tcW w:w="1762"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b/>
                <w:bCs/>
                <w:sz w:val="20"/>
                <w:szCs w:val="20"/>
                <w:lang w:eastAsia="nl-NL"/>
              </w:rPr>
              <w:t>Totaal (aantal vragen en %)</w:t>
            </w:r>
          </w:p>
        </w:tc>
        <w:tc>
          <w:tcPr>
            <w:tcW w:w="636"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14 (46%)</w:t>
            </w:r>
          </w:p>
        </w:tc>
        <w:tc>
          <w:tcPr>
            <w:tcW w:w="538"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7 (23%)</w:t>
            </w:r>
          </w:p>
        </w:tc>
        <w:tc>
          <w:tcPr>
            <w:tcW w:w="686"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7 (23%)</w:t>
            </w:r>
          </w:p>
        </w:tc>
        <w:tc>
          <w:tcPr>
            <w:tcW w:w="686"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2 (7%)</w:t>
            </w:r>
          </w:p>
        </w:tc>
        <w:tc>
          <w:tcPr>
            <w:tcW w:w="588" w:type="pct"/>
            <w:hideMark/>
          </w:tcPr>
          <w:p w:rsidR="008530F2" w:rsidRPr="008530F2" w:rsidRDefault="008530F2" w:rsidP="008530F2">
            <w:pPr>
              <w:spacing w:before="100" w:beforeAutospacing="1" w:after="100" w:afterAutospacing="1" w:line="240" w:lineRule="auto"/>
              <w:rPr>
                <w:rFonts w:ascii="Arial" w:eastAsia="Times New Roman" w:hAnsi="Arial" w:cs="Arial"/>
                <w:sz w:val="20"/>
                <w:szCs w:val="20"/>
                <w:lang w:eastAsia="nl-NL"/>
              </w:rPr>
            </w:pPr>
            <w:r w:rsidRPr="008530F2">
              <w:rPr>
                <w:rFonts w:ascii="Arial" w:eastAsia="Times New Roman" w:hAnsi="Arial" w:cs="Arial"/>
                <w:sz w:val="20"/>
                <w:szCs w:val="20"/>
                <w:lang w:eastAsia="nl-NL"/>
              </w:rPr>
              <w:t>30 (100%)</w:t>
            </w:r>
          </w:p>
        </w:tc>
      </w:tr>
    </w:tbl>
    <w:p w:rsidR="008530F2" w:rsidRDefault="008530F2"/>
    <w:p w:rsidR="008530F2" w:rsidRPr="00816AC6" w:rsidRDefault="008530F2">
      <w:pPr>
        <w:rPr>
          <w:lang w:val="en-US"/>
        </w:rPr>
      </w:pPr>
      <w:r>
        <w:t>Bron</w:t>
      </w:r>
      <w:r w:rsidRPr="008530F2">
        <w:t>: Universiteit Utrecht.(</w:t>
      </w:r>
      <w:proofErr w:type="spellStart"/>
      <w:r w:rsidRPr="008530F2">
        <w:t>n.d</w:t>
      </w:r>
      <w:proofErr w:type="spellEnd"/>
      <w:r w:rsidRPr="008530F2">
        <w:t xml:space="preserve">.).Voorbeelden </w:t>
      </w:r>
      <w:proofErr w:type="spellStart"/>
      <w:r w:rsidRPr="008530F2">
        <w:t>Toetsmatrijs</w:t>
      </w:r>
      <w:proofErr w:type="spellEnd"/>
      <w:r w:rsidRPr="008530F2">
        <w:t xml:space="preserve">. </w:t>
      </w:r>
      <w:r w:rsidRPr="00816AC6">
        <w:rPr>
          <w:lang w:val="en-US"/>
        </w:rPr>
        <w:t>Retrieved from</w:t>
      </w:r>
      <w:r w:rsidRPr="00816AC6">
        <w:rPr>
          <w:rFonts w:ascii="Verdana" w:hAnsi="Verdana"/>
          <w:color w:val="495057"/>
          <w:sz w:val="18"/>
          <w:szCs w:val="18"/>
          <w:shd w:val="clear" w:color="auto" w:fill="FFFFFF"/>
          <w:lang w:val="en-US"/>
        </w:rPr>
        <w:t> </w:t>
      </w:r>
      <w:hyperlink r:id="rId5" w:history="1">
        <w:r w:rsidRPr="00816AC6">
          <w:rPr>
            <w:rStyle w:val="Hyperlink"/>
            <w:lang w:val="en-US"/>
          </w:rPr>
          <w:t>http://toetswijzer.kennisnet.nl/html/toetsconstructie/toetsmatrijs_voorbeeld.htm</w:t>
        </w:r>
      </w:hyperlink>
      <w:bookmarkStart w:id="0" w:name="_GoBack"/>
      <w:bookmarkEnd w:id="0"/>
    </w:p>
    <w:sectPr w:rsidR="008530F2" w:rsidRPr="00816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D0"/>
    <w:rsid w:val="000E09DB"/>
    <w:rsid w:val="00361EE5"/>
    <w:rsid w:val="003A1CD0"/>
    <w:rsid w:val="00816AC6"/>
    <w:rsid w:val="008530F2"/>
    <w:rsid w:val="00A65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1CD0"/>
  </w:style>
  <w:style w:type="paragraph" w:styleId="Kop2">
    <w:name w:val="heading 2"/>
    <w:basedOn w:val="Standaard"/>
    <w:next w:val="Standaard"/>
    <w:link w:val="Kop2Char"/>
    <w:uiPriority w:val="9"/>
    <w:unhideWhenUsed/>
    <w:qFormat/>
    <w:rsid w:val="003A1C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A1C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A1CD0"/>
    <w:rPr>
      <w:rFonts w:asciiTheme="majorHAnsi" w:eastAsiaTheme="majorEastAsia" w:hAnsiTheme="majorHAnsi" w:cstheme="majorBidi"/>
      <w:b/>
      <w:bCs/>
      <w:color w:val="4F81BD" w:themeColor="accent1"/>
    </w:rPr>
  </w:style>
  <w:style w:type="character" w:customStyle="1" w:styleId="apple-converted-space">
    <w:name w:val="apple-converted-space"/>
    <w:basedOn w:val="Standaardalinea-lettertype"/>
    <w:rsid w:val="003A1CD0"/>
  </w:style>
  <w:style w:type="character" w:styleId="Hyperlink">
    <w:name w:val="Hyperlink"/>
    <w:basedOn w:val="Standaardalinea-lettertype"/>
    <w:uiPriority w:val="99"/>
    <w:unhideWhenUsed/>
    <w:rsid w:val="003A1CD0"/>
    <w:rPr>
      <w:color w:val="0000FF"/>
      <w:u w:val="single"/>
    </w:rPr>
  </w:style>
  <w:style w:type="table" w:styleId="Gemiddeldraster3-accent3">
    <w:name w:val="Medium Grid 3 Accent 3"/>
    <w:basedOn w:val="Standaardtabel"/>
    <w:uiPriority w:val="69"/>
    <w:rsid w:val="003A1CD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ijschrift">
    <w:name w:val="caption"/>
    <w:basedOn w:val="Standaard"/>
    <w:next w:val="Standaard"/>
    <w:uiPriority w:val="35"/>
    <w:unhideWhenUsed/>
    <w:qFormat/>
    <w:rsid w:val="003A1CD0"/>
    <w:pPr>
      <w:spacing w:line="240" w:lineRule="auto"/>
    </w:pPr>
    <w:rPr>
      <w:b/>
      <w:bCs/>
      <w:color w:val="4F81BD" w:themeColor="accent1"/>
      <w:sz w:val="18"/>
      <w:szCs w:val="18"/>
    </w:rPr>
  </w:style>
  <w:style w:type="paragraph" w:customStyle="1" w:styleId="wh-normal">
    <w:name w:val="wh-normal"/>
    <w:basedOn w:val="Standaard"/>
    <w:rsid w:val="003A1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3A1CD0"/>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8530F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1CD0"/>
  </w:style>
  <w:style w:type="paragraph" w:styleId="Kop2">
    <w:name w:val="heading 2"/>
    <w:basedOn w:val="Standaard"/>
    <w:next w:val="Standaard"/>
    <w:link w:val="Kop2Char"/>
    <w:uiPriority w:val="9"/>
    <w:unhideWhenUsed/>
    <w:qFormat/>
    <w:rsid w:val="003A1C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A1C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A1CD0"/>
    <w:rPr>
      <w:rFonts w:asciiTheme="majorHAnsi" w:eastAsiaTheme="majorEastAsia" w:hAnsiTheme="majorHAnsi" w:cstheme="majorBidi"/>
      <w:b/>
      <w:bCs/>
      <w:color w:val="4F81BD" w:themeColor="accent1"/>
    </w:rPr>
  </w:style>
  <w:style w:type="character" w:customStyle="1" w:styleId="apple-converted-space">
    <w:name w:val="apple-converted-space"/>
    <w:basedOn w:val="Standaardalinea-lettertype"/>
    <w:rsid w:val="003A1CD0"/>
  </w:style>
  <w:style w:type="character" w:styleId="Hyperlink">
    <w:name w:val="Hyperlink"/>
    <w:basedOn w:val="Standaardalinea-lettertype"/>
    <w:uiPriority w:val="99"/>
    <w:unhideWhenUsed/>
    <w:rsid w:val="003A1CD0"/>
    <w:rPr>
      <w:color w:val="0000FF"/>
      <w:u w:val="single"/>
    </w:rPr>
  </w:style>
  <w:style w:type="table" w:styleId="Gemiddeldraster3-accent3">
    <w:name w:val="Medium Grid 3 Accent 3"/>
    <w:basedOn w:val="Standaardtabel"/>
    <w:uiPriority w:val="69"/>
    <w:rsid w:val="003A1CD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ijschrift">
    <w:name w:val="caption"/>
    <w:basedOn w:val="Standaard"/>
    <w:next w:val="Standaard"/>
    <w:uiPriority w:val="35"/>
    <w:unhideWhenUsed/>
    <w:qFormat/>
    <w:rsid w:val="003A1CD0"/>
    <w:pPr>
      <w:spacing w:line="240" w:lineRule="auto"/>
    </w:pPr>
    <w:rPr>
      <w:b/>
      <w:bCs/>
      <w:color w:val="4F81BD" w:themeColor="accent1"/>
      <w:sz w:val="18"/>
      <w:szCs w:val="18"/>
    </w:rPr>
  </w:style>
  <w:style w:type="paragraph" w:customStyle="1" w:styleId="wh-normal">
    <w:name w:val="wh-normal"/>
    <w:basedOn w:val="Standaard"/>
    <w:rsid w:val="003A1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3A1CD0"/>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8530F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6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oetswijzer.kennisnet.nl/html/toetsconstructie/toetsmatrijs_voorbeeld.ht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280</Words>
  <Characters>1541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dc:creator>
  <cp:lastModifiedBy>Sanne</cp:lastModifiedBy>
  <cp:revision>3</cp:revision>
  <dcterms:created xsi:type="dcterms:W3CDTF">2014-05-28T08:20:00Z</dcterms:created>
  <dcterms:modified xsi:type="dcterms:W3CDTF">2014-05-28T08:45:00Z</dcterms:modified>
</cp:coreProperties>
</file>